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91E" w:rsidRDefault="00857FD4" w:rsidP="00F06FC0">
      <w:pPr>
        <w:spacing w:after="0" w:line="240" w:lineRule="auto"/>
      </w:pPr>
      <w:bookmarkStart w:id="0" w:name="_GoBack"/>
      <w:bookmarkEnd w:id="0"/>
      <w:r>
        <w:t xml:space="preserve">Do you know where to locate the </w:t>
      </w:r>
      <w:hyperlink r:id="rId4" w:history="1">
        <w:r w:rsidR="00F06FC0" w:rsidRPr="00F06FC0">
          <w:rPr>
            <w:rStyle w:val="Hyperlink"/>
          </w:rPr>
          <w:t>Instructional and</w:t>
        </w:r>
        <w:r w:rsidR="00F06FC0" w:rsidRPr="00F06FC0">
          <w:rPr>
            <w:rStyle w:val="Hyperlink"/>
          </w:rPr>
          <w:t xml:space="preserve"> </w:t>
        </w:r>
        <w:r w:rsidR="00F06FC0" w:rsidRPr="00F06FC0">
          <w:rPr>
            <w:rStyle w:val="Hyperlink"/>
          </w:rPr>
          <w:t xml:space="preserve">Student Services Policies and Procedures </w:t>
        </w:r>
      </w:hyperlink>
      <w:r w:rsidR="00F06FC0">
        <w:t xml:space="preserve">webpage? </w:t>
      </w:r>
      <w:r>
        <w:t xml:space="preserve">Are you familiar with the guidelines </w:t>
      </w:r>
      <w:r w:rsidR="00F06FC0">
        <w:t xml:space="preserve">to adopt </w:t>
      </w:r>
      <w:r>
        <w:t>textbooks and instructional materials?  How about the established procedure for accommodating people with disabilities who require the assistance of a service animal?  Policies and procedures are an essential part of any organization</w:t>
      </w:r>
      <w:r w:rsidR="00074FA5">
        <w:t xml:space="preserve"> and provide a </w:t>
      </w:r>
      <w:r>
        <w:t xml:space="preserve">roadmap for day-to-day operations. They ensure compliance with laws and regulations, give guidance for decision-making, and streamline internal processes.  </w:t>
      </w:r>
      <w:r w:rsidR="00074FA5">
        <w:t>On the webpage, you can find p</w:t>
      </w:r>
      <w:r>
        <w:t xml:space="preserve">olicies and procedures </w:t>
      </w:r>
      <w:r w:rsidR="00074FA5">
        <w:t xml:space="preserve">primarily focused on academic from the </w:t>
      </w:r>
      <w:r w:rsidR="00074FA5">
        <w:t>Instructional Standards and Procedures (ISP) Committee</w:t>
      </w:r>
      <w:r w:rsidR="00074FA5">
        <w:t xml:space="preserve"> with the </w:t>
      </w:r>
      <w:r>
        <w:t>ISP prefix</w:t>
      </w:r>
      <w:r w:rsidR="00074FA5">
        <w:t xml:space="preserve"> along with the those from the Access, Retention, and Completion (ARC) Committee</w:t>
      </w:r>
      <w:r w:rsidR="00F06FC0">
        <w:t xml:space="preserve"> </w:t>
      </w:r>
      <w:r w:rsidR="00074FA5">
        <w:t xml:space="preserve">with the </w:t>
      </w:r>
      <w:r>
        <w:t xml:space="preserve">ARC </w:t>
      </w:r>
      <w:r w:rsidR="00F06FC0">
        <w:t>prefixes</w:t>
      </w:r>
      <w:r w:rsidR="00074FA5">
        <w:t xml:space="preserve"> </w:t>
      </w:r>
      <w:r>
        <w:t xml:space="preserve">primarily focused on students.  </w:t>
      </w:r>
      <w:r w:rsidR="00F06FC0">
        <w:t xml:space="preserve">Below is a list </w:t>
      </w:r>
      <w:r w:rsidR="00074FA5">
        <w:t xml:space="preserve">of the work that the ISP Committee completed last year.  </w:t>
      </w:r>
      <w:r>
        <w:t>If you have questions about the ISP Committee contact the chair, Sue Goff at ext. 3110 or the ARC Committee contact the chair, Jennifer Anderson at ext. 6222.</w:t>
      </w:r>
    </w:p>
    <w:p w:rsidR="00F06FC0" w:rsidRDefault="00F06FC0" w:rsidP="00F06FC0">
      <w:pPr>
        <w:spacing w:after="0" w:line="240" w:lineRule="auto"/>
      </w:pPr>
    </w:p>
    <w:p w:rsidR="00F06FC0" w:rsidRPr="00F06FC0" w:rsidRDefault="00F06FC0" w:rsidP="00F06FC0">
      <w:pPr>
        <w:spacing w:after="0" w:line="240" w:lineRule="auto"/>
        <w:rPr>
          <w:sz w:val="6"/>
          <w:szCs w:val="6"/>
        </w:rPr>
      </w:pPr>
      <w:r w:rsidRPr="00F06FC0">
        <w:rPr>
          <w:b/>
        </w:rPr>
        <w:t xml:space="preserve">2022-23 New </w:t>
      </w:r>
    </w:p>
    <w:p w:rsidR="00857FD4" w:rsidRDefault="00F06FC0" w:rsidP="00F06FC0">
      <w:pPr>
        <w:spacing w:after="0" w:line="240" w:lineRule="auto"/>
      </w:pPr>
      <w:r>
        <w:t>ISP 195 Study Away Policy</w:t>
      </w:r>
      <w:r>
        <w:t xml:space="preserve"> </w:t>
      </w:r>
    </w:p>
    <w:p w:rsidR="00F06FC0" w:rsidRDefault="00F06FC0" w:rsidP="00F06FC0">
      <w:pPr>
        <w:spacing w:after="0" w:line="240" w:lineRule="auto"/>
      </w:pPr>
    </w:p>
    <w:p w:rsidR="00F06FC0" w:rsidRPr="00F06FC0" w:rsidRDefault="00F06FC0" w:rsidP="00F06FC0">
      <w:pPr>
        <w:spacing w:after="0" w:line="240" w:lineRule="auto"/>
        <w:rPr>
          <w:sz w:val="10"/>
          <w:szCs w:val="10"/>
        </w:rPr>
      </w:pPr>
      <w:r w:rsidRPr="00074FA5">
        <w:rPr>
          <w:b/>
        </w:rPr>
        <w:t>2022-23 Updated</w:t>
      </w:r>
    </w:p>
    <w:p w:rsidR="00F06FC0" w:rsidRDefault="00F06FC0" w:rsidP="00F06FC0">
      <w:pPr>
        <w:spacing w:after="0" w:line="240" w:lineRule="auto"/>
      </w:pPr>
      <w:r>
        <w:t>ISP 161 Course Creation Edits Inactivation and Reactivation Policy</w:t>
      </w:r>
    </w:p>
    <w:p w:rsidR="00F06FC0" w:rsidRDefault="00F06FC0" w:rsidP="00F06FC0">
      <w:pPr>
        <w:spacing w:after="0" w:line="240" w:lineRule="auto"/>
      </w:pPr>
      <w:r>
        <w:t>ISP 180 Continuing Education Units (CEUs) Policy</w:t>
      </w:r>
    </w:p>
    <w:p w:rsidR="00F06FC0" w:rsidRDefault="00F06FC0" w:rsidP="00F06FC0">
      <w:pPr>
        <w:spacing w:after="0" w:line="240" w:lineRule="auto"/>
      </w:pPr>
      <w:r>
        <w:t>ISP 371 Advanced Placement (AP) Policy</w:t>
      </w:r>
    </w:p>
    <w:p w:rsidR="00F06FC0" w:rsidRDefault="00F06FC0" w:rsidP="00F06FC0">
      <w:pPr>
        <w:spacing w:after="0" w:line="240" w:lineRule="auto"/>
      </w:pPr>
      <w:r>
        <w:t>ISP 372 International Baccalaureate (IB) Policy</w:t>
      </w:r>
    </w:p>
    <w:p w:rsidR="00F06FC0" w:rsidRDefault="00F06FC0" w:rsidP="00F06FC0">
      <w:pPr>
        <w:spacing w:after="0" w:line="240" w:lineRule="auto"/>
      </w:pPr>
      <w:r>
        <w:t>ISP 373 College Level Examination Program (CLEP) Policy</w:t>
      </w:r>
    </w:p>
    <w:p w:rsidR="00F06FC0" w:rsidRDefault="00F06FC0" w:rsidP="00F06FC0">
      <w:pPr>
        <w:spacing w:after="0" w:line="240" w:lineRule="auto"/>
      </w:pPr>
      <w:r>
        <w:t>ISP 374 DANTES Subject Standardized Tests (DSST) Policy</w:t>
      </w:r>
    </w:p>
    <w:p w:rsidR="00F06FC0" w:rsidRDefault="00F06FC0" w:rsidP="00F06FC0">
      <w:pPr>
        <w:spacing w:after="0" w:line="240" w:lineRule="auto"/>
      </w:pPr>
      <w:r>
        <w:t>ISP 460 Course Substitution or Waiver Policy</w:t>
      </w:r>
    </w:p>
    <w:p w:rsidR="00F06FC0" w:rsidRDefault="00F06FC0" w:rsidP="00F06FC0">
      <w:pPr>
        <w:spacing w:after="0" w:line="240" w:lineRule="auto"/>
      </w:pPr>
      <w:r>
        <w:t>ISP 470 Underage Enrollment – Students Under 17 and Younger Policy</w:t>
      </w:r>
    </w:p>
    <w:p w:rsidR="00F06FC0" w:rsidRDefault="00F06FC0" w:rsidP="00F06FC0">
      <w:pPr>
        <w:spacing w:after="0" w:line="240" w:lineRule="auto"/>
      </w:pPr>
      <w:r>
        <w:t>ISP 480 Academic Standing Policy</w:t>
      </w:r>
    </w:p>
    <w:p w:rsidR="00857FD4" w:rsidRDefault="00857FD4" w:rsidP="00857FD4"/>
    <w:sectPr w:rsidR="00857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D4"/>
    <w:rsid w:val="00074FA5"/>
    <w:rsid w:val="0063491E"/>
    <w:rsid w:val="00857FD4"/>
    <w:rsid w:val="00F0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A2799"/>
  <w15:chartTrackingRefBased/>
  <w15:docId w15:val="{AF9D4FB9-7E50-4D28-BE03-62B22C96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F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F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4F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lackamas.edu/about-us/accreditation-policies/policies-and-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Hodgkinson</dc:creator>
  <cp:keywords/>
  <dc:description/>
  <cp:lastModifiedBy>Beth Hodgkinson</cp:lastModifiedBy>
  <cp:revision>1</cp:revision>
  <dcterms:created xsi:type="dcterms:W3CDTF">2023-10-12T21:34:00Z</dcterms:created>
  <dcterms:modified xsi:type="dcterms:W3CDTF">2023-10-12T22:04:00Z</dcterms:modified>
</cp:coreProperties>
</file>